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FE" w:rsidRPr="005E3CE9" w:rsidRDefault="00D71BFE" w:rsidP="00D71B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CE9">
        <w:rPr>
          <w:rFonts w:ascii="Arial" w:hAnsi="Arial" w:cs="Arial"/>
          <w:b/>
          <w:sz w:val="24"/>
          <w:szCs w:val="24"/>
        </w:rPr>
        <w:t>INSTRUÇÃO NORMATIVA Nº 0</w:t>
      </w:r>
      <w:r w:rsidR="00C443E7" w:rsidRPr="005E3CE9">
        <w:rPr>
          <w:rFonts w:ascii="Arial" w:hAnsi="Arial" w:cs="Arial"/>
          <w:b/>
          <w:sz w:val="24"/>
          <w:szCs w:val="24"/>
        </w:rPr>
        <w:t>6</w:t>
      </w:r>
      <w:r w:rsidRPr="005E3CE9">
        <w:rPr>
          <w:rFonts w:ascii="Arial" w:hAnsi="Arial" w:cs="Arial"/>
          <w:b/>
          <w:sz w:val="24"/>
          <w:szCs w:val="24"/>
        </w:rPr>
        <w:t>/2021</w:t>
      </w:r>
    </w:p>
    <w:p w:rsidR="00D71BFE" w:rsidRPr="005E3CE9" w:rsidRDefault="00D71BFE" w:rsidP="00D71B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0195" w:rsidRPr="005E3CE9" w:rsidRDefault="00140195" w:rsidP="00D71BFE">
      <w:pPr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D71BFE" w:rsidRPr="005E3CE9" w:rsidRDefault="00D71BFE" w:rsidP="00D71BFE">
      <w:pPr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 w:rsidRPr="005E3CE9">
        <w:rPr>
          <w:rFonts w:ascii="Arial" w:hAnsi="Arial" w:cs="Arial"/>
          <w:b/>
          <w:sz w:val="24"/>
          <w:szCs w:val="24"/>
        </w:rPr>
        <w:t xml:space="preserve">DISPÕE SOBRE </w:t>
      </w:r>
      <w:r w:rsidR="000E227C" w:rsidRPr="005E3CE9">
        <w:rPr>
          <w:rFonts w:ascii="Arial" w:hAnsi="Arial" w:cs="Arial"/>
          <w:b/>
          <w:sz w:val="24"/>
          <w:szCs w:val="24"/>
        </w:rPr>
        <w:t xml:space="preserve">AS DIRETRIZES PARA A ELABORAÇÃO DE LAUDO HIDROGEOLÓGICO PARA CARACTERIZAÇÃO DE NASCENTES E CURSOS D’ÁGUA </w:t>
      </w:r>
      <w:r w:rsidR="008D05CF">
        <w:rPr>
          <w:rFonts w:ascii="Arial" w:hAnsi="Arial" w:cs="Arial"/>
          <w:b/>
          <w:sz w:val="24"/>
          <w:szCs w:val="24"/>
        </w:rPr>
        <w:t>NO MUNICÍPIO DE FORQUILHINHA/S</w:t>
      </w:r>
      <w:r w:rsidR="000E227C" w:rsidRPr="005E3CE9">
        <w:rPr>
          <w:rFonts w:ascii="Arial" w:hAnsi="Arial" w:cs="Arial"/>
          <w:b/>
          <w:sz w:val="24"/>
          <w:szCs w:val="24"/>
        </w:rPr>
        <w:t>C.</w:t>
      </w:r>
      <w:r w:rsidRPr="005E3CE9">
        <w:rPr>
          <w:rFonts w:ascii="Arial" w:hAnsi="Arial" w:cs="Arial"/>
          <w:b/>
          <w:sz w:val="24"/>
          <w:szCs w:val="24"/>
        </w:rPr>
        <w:t xml:space="preserve"> </w:t>
      </w:r>
    </w:p>
    <w:p w:rsidR="00D71BFE" w:rsidRPr="005E3CE9" w:rsidRDefault="00D71BFE" w:rsidP="00D71B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0195" w:rsidRPr="005E3CE9" w:rsidRDefault="00140195" w:rsidP="00D71B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D71BFE" w:rsidRPr="005E3CE9" w:rsidRDefault="000E227C" w:rsidP="00D71BFE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E3CE9">
        <w:rPr>
          <w:rFonts w:ascii="Arial" w:hAnsi="Arial" w:cs="Arial"/>
          <w:b/>
          <w:sz w:val="24"/>
          <w:szCs w:val="24"/>
        </w:rPr>
        <w:t>O</w:t>
      </w:r>
      <w:r w:rsidR="00D71BFE" w:rsidRPr="005E3CE9">
        <w:rPr>
          <w:rFonts w:ascii="Arial" w:hAnsi="Arial" w:cs="Arial"/>
          <w:b/>
          <w:sz w:val="24"/>
          <w:szCs w:val="24"/>
        </w:rPr>
        <w:t xml:space="preserve"> SUPERINTENDENTE DA FUNDAÇÃO AMBIENTAL MUNICIPAL DE FORQUILHINHA (FUNDAF)</w:t>
      </w:r>
      <w:r w:rsidR="00D71BFE" w:rsidRPr="005E3CE9">
        <w:rPr>
          <w:rFonts w:ascii="Arial" w:hAnsi="Arial" w:cs="Arial"/>
          <w:sz w:val="24"/>
          <w:szCs w:val="24"/>
        </w:rPr>
        <w:t xml:space="preserve">, no uso de suas atribuições legais, </w:t>
      </w:r>
      <w:r w:rsidR="00D71BFE" w:rsidRPr="005E3CE9">
        <w:rPr>
          <w:rFonts w:ascii="Arial" w:hAnsi="Arial" w:cs="Arial"/>
          <w:b/>
          <w:sz w:val="24"/>
          <w:szCs w:val="24"/>
        </w:rPr>
        <w:t>RESOLVE:</w:t>
      </w:r>
    </w:p>
    <w:p w:rsidR="00D71BFE" w:rsidRPr="005E3CE9" w:rsidRDefault="00D71BFE" w:rsidP="00D71BFE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D71BFE" w:rsidRPr="005E3CE9" w:rsidRDefault="00D71BFE" w:rsidP="00D71BF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3CE9">
        <w:rPr>
          <w:rFonts w:ascii="Arial" w:hAnsi="Arial" w:cs="Arial"/>
          <w:b/>
          <w:sz w:val="24"/>
          <w:szCs w:val="24"/>
        </w:rPr>
        <w:t>Art. 1º</w:t>
      </w:r>
      <w:r w:rsidRPr="005E3CE9">
        <w:rPr>
          <w:rFonts w:ascii="Arial" w:hAnsi="Arial" w:cs="Arial"/>
          <w:sz w:val="24"/>
          <w:szCs w:val="24"/>
        </w:rPr>
        <w:t xml:space="preserve"> </w:t>
      </w:r>
      <w:r w:rsidR="00A85870" w:rsidRPr="005E3CE9">
        <w:rPr>
          <w:rFonts w:ascii="Arial" w:hAnsi="Arial" w:cs="Arial"/>
          <w:sz w:val="24"/>
          <w:szCs w:val="24"/>
        </w:rPr>
        <w:t>Determinar diretrizes para a elaboração de Laudo Hidrogeológico para Caracterização de Nascentes e Cursos D’água</w:t>
      </w:r>
      <w:r w:rsidR="00A224A5" w:rsidRPr="005E3CE9">
        <w:rPr>
          <w:rFonts w:ascii="Arial" w:hAnsi="Arial" w:cs="Arial"/>
          <w:sz w:val="24"/>
          <w:szCs w:val="24"/>
        </w:rPr>
        <w:t xml:space="preserve"> no Municíp</w:t>
      </w:r>
      <w:r w:rsidR="00CC24E5">
        <w:rPr>
          <w:rFonts w:ascii="Arial" w:hAnsi="Arial" w:cs="Arial"/>
          <w:sz w:val="24"/>
          <w:szCs w:val="24"/>
        </w:rPr>
        <w:t>io de Forquilhinha/</w:t>
      </w:r>
      <w:r w:rsidR="00A224A5" w:rsidRPr="005E3CE9">
        <w:rPr>
          <w:rFonts w:ascii="Arial" w:hAnsi="Arial" w:cs="Arial"/>
          <w:sz w:val="24"/>
          <w:szCs w:val="24"/>
        </w:rPr>
        <w:t>SC.</w:t>
      </w:r>
    </w:p>
    <w:p w:rsidR="00A224A5" w:rsidRPr="005E3CE9" w:rsidRDefault="00A224A5" w:rsidP="00C44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CE9">
        <w:rPr>
          <w:rFonts w:ascii="Arial" w:hAnsi="Arial" w:cs="Arial"/>
          <w:sz w:val="24"/>
          <w:szCs w:val="24"/>
        </w:rPr>
        <w:t>Parágrafo Único: As diretrizes seguem o Termo de Referência constante no Anexo I desta Instrução Normativa.</w:t>
      </w:r>
    </w:p>
    <w:p w:rsidR="00985503" w:rsidRPr="005E3CE9" w:rsidRDefault="00985503" w:rsidP="001659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1BFE" w:rsidRPr="005E3CE9" w:rsidRDefault="00366F0F" w:rsidP="00D71BFE">
      <w:pPr>
        <w:pStyle w:val="PargrafodaLista"/>
        <w:ind w:left="1134"/>
        <w:jc w:val="both"/>
        <w:rPr>
          <w:rFonts w:ascii="Arial" w:hAnsi="Arial" w:cs="Arial"/>
          <w:sz w:val="24"/>
          <w:szCs w:val="24"/>
        </w:rPr>
      </w:pPr>
      <w:bookmarkStart w:id="1" w:name="_Toc233028147"/>
      <w:r w:rsidRPr="005E3CE9">
        <w:rPr>
          <w:rFonts w:ascii="Arial" w:hAnsi="Arial" w:cs="Arial"/>
          <w:b/>
          <w:sz w:val="24"/>
          <w:szCs w:val="24"/>
        </w:rPr>
        <w:t xml:space="preserve">Art. </w:t>
      </w:r>
      <w:r w:rsidR="005803F4" w:rsidRPr="005E3CE9">
        <w:rPr>
          <w:rFonts w:ascii="Arial" w:hAnsi="Arial" w:cs="Arial"/>
          <w:b/>
          <w:sz w:val="24"/>
          <w:szCs w:val="24"/>
        </w:rPr>
        <w:t>2</w:t>
      </w:r>
      <w:r w:rsidR="00D71BFE" w:rsidRPr="005E3CE9">
        <w:rPr>
          <w:rFonts w:ascii="Arial" w:hAnsi="Arial" w:cs="Arial"/>
          <w:b/>
          <w:sz w:val="24"/>
          <w:szCs w:val="24"/>
        </w:rPr>
        <w:t>º</w:t>
      </w:r>
      <w:r w:rsidR="00D71BFE" w:rsidRPr="005E3CE9">
        <w:rPr>
          <w:rFonts w:ascii="Arial" w:hAnsi="Arial" w:cs="Arial"/>
          <w:sz w:val="24"/>
          <w:szCs w:val="24"/>
        </w:rPr>
        <w:t xml:space="preserve"> Esta Instrução Normativa entra em vigor na data de sua publicação.</w:t>
      </w:r>
    </w:p>
    <w:p w:rsidR="00D71BFE" w:rsidRPr="005E3CE9" w:rsidRDefault="00A224A5" w:rsidP="00D71B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E3CE9">
        <w:rPr>
          <w:rFonts w:ascii="Arial" w:hAnsi="Arial" w:cs="Arial"/>
          <w:sz w:val="24"/>
          <w:szCs w:val="24"/>
        </w:rPr>
        <w:t xml:space="preserve">Forquilhinha, </w:t>
      </w:r>
      <w:r w:rsidR="00C443E7" w:rsidRPr="005E3CE9">
        <w:rPr>
          <w:rFonts w:ascii="Arial" w:hAnsi="Arial" w:cs="Arial"/>
          <w:sz w:val="24"/>
          <w:szCs w:val="24"/>
        </w:rPr>
        <w:t>16</w:t>
      </w:r>
      <w:r w:rsidR="00E70467" w:rsidRPr="005E3CE9">
        <w:rPr>
          <w:rFonts w:ascii="Arial" w:hAnsi="Arial" w:cs="Arial"/>
          <w:sz w:val="24"/>
          <w:szCs w:val="24"/>
        </w:rPr>
        <w:t xml:space="preserve"> de </w:t>
      </w:r>
      <w:r w:rsidR="00C443E7" w:rsidRPr="005E3CE9">
        <w:rPr>
          <w:rFonts w:ascii="Arial" w:hAnsi="Arial" w:cs="Arial"/>
          <w:sz w:val="24"/>
          <w:szCs w:val="24"/>
        </w:rPr>
        <w:t>agosto</w:t>
      </w:r>
      <w:r w:rsidR="00D71BFE" w:rsidRPr="005E3CE9">
        <w:rPr>
          <w:rFonts w:ascii="Arial" w:hAnsi="Arial" w:cs="Arial"/>
          <w:sz w:val="24"/>
          <w:szCs w:val="24"/>
        </w:rPr>
        <w:t xml:space="preserve"> de 2021.</w:t>
      </w:r>
    </w:p>
    <w:p w:rsidR="00D71BFE" w:rsidRPr="005E3CE9" w:rsidRDefault="00D71BFE" w:rsidP="00D71B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DB5" w:rsidRPr="005E3CE9" w:rsidRDefault="00F12DB5" w:rsidP="00D71B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DB5" w:rsidRPr="005E3CE9" w:rsidRDefault="00F12DB5" w:rsidP="00D71B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DB5" w:rsidRPr="005E3CE9" w:rsidRDefault="00F12DB5" w:rsidP="00D71B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921" w:rsidRPr="005E3CE9" w:rsidRDefault="00165921" w:rsidP="00D71B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C4F" w:rsidRPr="005E3CE9" w:rsidRDefault="005803F4" w:rsidP="00622C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CE9">
        <w:rPr>
          <w:rFonts w:ascii="Arial" w:hAnsi="Arial" w:cs="Arial"/>
          <w:sz w:val="24"/>
          <w:szCs w:val="24"/>
        </w:rPr>
        <w:t xml:space="preserve">Efstathios </w:t>
      </w:r>
      <w:r w:rsidR="00EA39D9" w:rsidRPr="005E3CE9">
        <w:rPr>
          <w:rFonts w:ascii="Arial" w:hAnsi="Arial" w:cs="Arial"/>
          <w:color w:val="000000"/>
          <w:sz w:val="24"/>
          <w:szCs w:val="24"/>
        </w:rPr>
        <w:t>Nicolaos Anastasiadis</w:t>
      </w:r>
    </w:p>
    <w:p w:rsidR="00622C4F" w:rsidRPr="005E3CE9" w:rsidRDefault="00622C4F" w:rsidP="00622C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CE9">
        <w:rPr>
          <w:rFonts w:ascii="Arial" w:hAnsi="Arial" w:cs="Arial"/>
          <w:sz w:val="24"/>
          <w:szCs w:val="24"/>
        </w:rPr>
        <w:t xml:space="preserve">Superintendente </w:t>
      </w:r>
    </w:p>
    <w:p w:rsidR="00622C4F" w:rsidRPr="005E3CE9" w:rsidRDefault="00622C4F" w:rsidP="00622C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CE9">
        <w:rPr>
          <w:rFonts w:ascii="Arial" w:hAnsi="Arial" w:cs="Arial"/>
          <w:sz w:val="24"/>
          <w:szCs w:val="24"/>
        </w:rPr>
        <w:t>Fundação Ambiental Municipal de Forquilhinha (FUNDAF)</w:t>
      </w:r>
    </w:p>
    <w:p w:rsidR="00D71BFE" w:rsidRPr="005E3CE9" w:rsidRDefault="00D71BFE" w:rsidP="00D71BF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71BFE" w:rsidRPr="005E3CE9" w:rsidRDefault="00D71BFE" w:rsidP="00D71BFE">
      <w:pPr>
        <w:rPr>
          <w:rFonts w:ascii="Arial" w:hAnsi="Arial" w:cs="Arial"/>
          <w:b/>
          <w:sz w:val="24"/>
          <w:szCs w:val="24"/>
          <w:u w:val="single"/>
        </w:rPr>
      </w:pPr>
    </w:p>
    <w:p w:rsidR="00EA39D9" w:rsidRPr="005E3CE9" w:rsidRDefault="00622C4F" w:rsidP="00EA39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3CE9"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622C4F" w:rsidRPr="005E3CE9" w:rsidRDefault="00EA39D9" w:rsidP="00F12D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3CE9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EA39D9" w:rsidRPr="005E3CE9" w:rsidRDefault="00E40F59" w:rsidP="00F12D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3CE9">
        <w:rPr>
          <w:rFonts w:ascii="Arial" w:hAnsi="Arial" w:cs="Arial"/>
          <w:b/>
          <w:sz w:val="24"/>
          <w:szCs w:val="24"/>
        </w:rPr>
        <w:t>TERMO DE REFERÊNCIA PARA ELABORAÇÃO DE LAUDO HIDROGEOLÓGICO PARA CARACTERIZAÇÃO DE NASCENTES E CURSOS D’ÁGUA</w:t>
      </w:r>
      <w:r w:rsidR="00CC24E5">
        <w:rPr>
          <w:rFonts w:ascii="Arial" w:hAnsi="Arial" w:cs="Arial"/>
          <w:b/>
          <w:sz w:val="24"/>
          <w:szCs w:val="24"/>
        </w:rPr>
        <w:t xml:space="preserve"> NO MUNICÍPIO DE FORQUILHINHA/</w:t>
      </w:r>
      <w:r w:rsidRPr="005E3CE9">
        <w:rPr>
          <w:rFonts w:ascii="Arial" w:hAnsi="Arial" w:cs="Arial"/>
          <w:b/>
          <w:sz w:val="24"/>
          <w:szCs w:val="24"/>
        </w:rPr>
        <w:t>SC</w:t>
      </w:r>
    </w:p>
    <w:p w:rsidR="008758AC" w:rsidRPr="005E3CE9" w:rsidRDefault="008758AC" w:rsidP="00F12DB5">
      <w:pPr>
        <w:pStyle w:val="Default"/>
        <w:spacing w:line="276" w:lineRule="auto"/>
        <w:jc w:val="both"/>
      </w:pPr>
    </w:p>
    <w:p w:rsidR="00F12DB5" w:rsidRPr="005E3CE9" w:rsidRDefault="008758AC" w:rsidP="00913246">
      <w:pPr>
        <w:pStyle w:val="Default"/>
        <w:jc w:val="both"/>
      </w:pPr>
      <w:r w:rsidRPr="005E3CE9">
        <w:t xml:space="preserve">1. Diretrizes básicas para elaboração e apresentação </w:t>
      </w:r>
    </w:p>
    <w:p w:rsidR="005E3CE9" w:rsidRPr="005E3CE9" w:rsidRDefault="005E3CE9" w:rsidP="00913246">
      <w:pPr>
        <w:pStyle w:val="Default"/>
        <w:jc w:val="both"/>
      </w:pPr>
    </w:p>
    <w:p w:rsidR="00F12DB5" w:rsidRPr="005E3CE9" w:rsidRDefault="008758AC" w:rsidP="00913246">
      <w:pPr>
        <w:pStyle w:val="Default"/>
        <w:numPr>
          <w:ilvl w:val="1"/>
          <w:numId w:val="8"/>
        </w:numPr>
        <w:jc w:val="both"/>
      </w:pPr>
      <w:r w:rsidRPr="005E3CE9">
        <w:t xml:space="preserve">Forma de apresentação </w:t>
      </w:r>
    </w:p>
    <w:p w:rsidR="005E3CE9" w:rsidRPr="005E3CE9" w:rsidRDefault="005E3CE9" w:rsidP="00913246">
      <w:pPr>
        <w:pStyle w:val="Default"/>
        <w:ind w:left="360"/>
        <w:jc w:val="both"/>
      </w:pPr>
    </w:p>
    <w:p w:rsidR="008758AC" w:rsidRPr="005E3CE9" w:rsidRDefault="005E3CE9" w:rsidP="00913246">
      <w:pPr>
        <w:pStyle w:val="Default"/>
        <w:jc w:val="both"/>
      </w:pPr>
      <w:r w:rsidRPr="005E3CE9">
        <w:t xml:space="preserve">1.1.1 </w:t>
      </w:r>
      <w:r w:rsidR="008758AC" w:rsidRPr="005E3CE9">
        <w:t xml:space="preserve">Os laudos hidrogeológicos apresentados devem ser entregues à </w:t>
      </w:r>
      <w:r w:rsidR="00F12DB5" w:rsidRPr="005E3CE9">
        <w:t>FUNDAF</w:t>
      </w:r>
      <w:r w:rsidR="0033674B">
        <w:t xml:space="preserve"> na forma impressa quando o processo for físico e, em meio digital, </w:t>
      </w:r>
      <w:r w:rsidR="0053471E">
        <w:t xml:space="preserve">em </w:t>
      </w:r>
      <w:r w:rsidR="0033674B">
        <w:t xml:space="preserve">formato </w:t>
      </w:r>
      <w:r w:rsidR="0053471E">
        <w:t>.</w:t>
      </w:r>
      <w:r w:rsidR="0033674B">
        <w:t>pdf, quando o processo for digital, via SINFAT Municípios</w:t>
      </w:r>
      <w:r w:rsidR="008758AC" w:rsidRPr="005E3CE9">
        <w:t>.</w:t>
      </w:r>
    </w:p>
    <w:p w:rsidR="00F12DB5" w:rsidRPr="005E3CE9" w:rsidRDefault="00F12DB5" w:rsidP="00913246">
      <w:pPr>
        <w:pStyle w:val="Default"/>
        <w:jc w:val="both"/>
      </w:pPr>
    </w:p>
    <w:p w:rsidR="008758AC" w:rsidRPr="005E3CE9" w:rsidRDefault="008758AC" w:rsidP="00913246">
      <w:pPr>
        <w:pStyle w:val="Default"/>
        <w:jc w:val="both"/>
      </w:pPr>
      <w:r w:rsidRPr="005E3CE9">
        <w:t xml:space="preserve">1.2 Conteúdo mínimo </w:t>
      </w:r>
      <w:r w:rsidR="0053471E">
        <w:t>do</w:t>
      </w:r>
      <w:r w:rsidRPr="005E3CE9">
        <w:t xml:space="preserve"> Laudo Hidrogeológico</w:t>
      </w:r>
    </w:p>
    <w:p w:rsidR="00F12DB5" w:rsidRPr="005E3CE9" w:rsidRDefault="00F12DB5" w:rsidP="00913246">
      <w:pPr>
        <w:pStyle w:val="Default"/>
        <w:jc w:val="both"/>
      </w:pPr>
    </w:p>
    <w:p w:rsidR="008758AC" w:rsidRPr="005E3CE9" w:rsidRDefault="005E3CE9" w:rsidP="00913246">
      <w:pPr>
        <w:pStyle w:val="Default"/>
        <w:jc w:val="both"/>
      </w:pPr>
      <w:r w:rsidRPr="005E3CE9">
        <w:t xml:space="preserve">1.2.1 </w:t>
      </w:r>
      <w:r w:rsidR="008758AC" w:rsidRPr="005E3CE9">
        <w:t>Os laudos hidrogeológicos devem estar fundamentados no conhecimento das</w:t>
      </w:r>
      <w:r w:rsidR="00F12DB5" w:rsidRPr="005E3CE9">
        <w:t xml:space="preserve"> </w:t>
      </w:r>
      <w:r w:rsidR="008758AC" w:rsidRPr="005E3CE9">
        <w:t>diferentes características do meio físico da área de estudo, abordando questões como</w:t>
      </w:r>
      <w:r w:rsidR="00F12DB5" w:rsidRPr="005E3CE9">
        <w:t xml:space="preserve"> </w:t>
      </w:r>
      <w:r w:rsidR="008758AC" w:rsidRPr="005E3CE9">
        <w:t>geologia regional e local, hidrogeologia regional e local, geomorfologia, pedologia, relevo,</w:t>
      </w:r>
      <w:r w:rsidR="00F12DB5" w:rsidRPr="005E3CE9">
        <w:t xml:space="preserve"> </w:t>
      </w:r>
      <w:r w:rsidR="008758AC" w:rsidRPr="005E3CE9">
        <w:t xml:space="preserve">uso do solo ao longo do tempo e recursos hídricos. </w:t>
      </w:r>
    </w:p>
    <w:p w:rsidR="005E3CE9" w:rsidRPr="005E3CE9" w:rsidRDefault="005E3CE9" w:rsidP="00913246">
      <w:pPr>
        <w:pStyle w:val="Default"/>
        <w:jc w:val="both"/>
      </w:pPr>
    </w:p>
    <w:p w:rsidR="008758AC" w:rsidRPr="005E3CE9" w:rsidRDefault="005E3CE9" w:rsidP="00913246">
      <w:pPr>
        <w:pStyle w:val="Default"/>
        <w:jc w:val="both"/>
      </w:pPr>
      <w:r w:rsidRPr="005E3CE9">
        <w:t xml:space="preserve">1.2.2  </w:t>
      </w:r>
      <w:r w:rsidR="008758AC" w:rsidRPr="005E3CE9">
        <w:t xml:space="preserve">O detalhamento do estudo deverá considerar um raio mínimo de 50 </w:t>
      </w:r>
      <w:r w:rsidR="0033674B">
        <w:t xml:space="preserve">(cinquenta) </w:t>
      </w:r>
      <w:r w:rsidR="008758AC" w:rsidRPr="005E3CE9">
        <w:t>metros no</w:t>
      </w:r>
      <w:r w:rsidR="00F12DB5" w:rsidRPr="005E3CE9">
        <w:t xml:space="preserve"> </w:t>
      </w:r>
      <w:r w:rsidR="008758AC" w:rsidRPr="005E3CE9">
        <w:t>entorno do ponto referenciado como nascente. Caso o técnico responsável pelo</w:t>
      </w:r>
      <w:r w:rsidR="00F12DB5" w:rsidRPr="005E3CE9">
        <w:t xml:space="preserve"> </w:t>
      </w:r>
      <w:r w:rsidR="008758AC" w:rsidRPr="005E3CE9">
        <w:t>levantamento encontre nesta área (raio de 50</w:t>
      </w:r>
      <w:r w:rsidR="0033674B">
        <w:t xml:space="preserve"> (cinquenta)</w:t>
      </w:r>
      <w:r w:rsidR="008758AC" w:rsidRPr="005E3CE9">
        <w:t xml:space="preserve"> metros do ponto referenciado) outros pontos</w:t>
      </w:r>
      <w:r w:rsidR="00F12DB5" w:rsidRPr="005E3CE9">
        <w:t xml:space="preserve"> </w:t>
      </w:r>
      <w:r w:rsidR="008758AC" w:rsidRPr="005E3CE9">
        <w:t>com surgência de água, o estudo deverá avaliar também este ponto.</w:t>
      </w:r>
    </w:p>
    <w:p w:rsidR="005E3CE9" w:rsidRPr="005E3CE9" w:rsidRDefault="005E3CE9" w:rsidP="00913246">
      <w:pPr>
        <w:pStyle w:val="Default"/>
        <w:jc w:val="both"/>
      </w:pPr>
    </w:p>
    <w:p w:rsidR="008758AC" w:rsidRPr="005E3CE9" w:rsidRDefault="005E3CE9" w:rsidP="00913246">
      <w:pPr>
        <w:pStyle w:val="Default"/>
        <w:jc w:val="both"/>
      </w:pPr>
      <w:r w:rsidRPr="005E3CE9">
        <w:t xml:space="preserve">1.2.3 </w:t>
      </w:r>
      <w:r w:rsidR="0053471E">
        <w:t>O Laudo Hidrogeológico deve</w:t>
      </w:r>
      <w:r w:rsidR="008758AC" w:rsidRPr="005E3CE9">
        <w:t xml:space="preserve"> compreender as seguintes etapas de</w:t>
      </w:r>
      <w:r w:rsidR="00F12DB5" w:rsidRPr="005E3CE9">
        <w:t xml:space="preserve"> </w:t>
      </w:r>
      <w:r w:rsidR="008758AC" w:rsidRPr="005E3CE9">
        <w:t>caracterização da área alvo:</w:t>
      </w:r>
    </w:p>
    <w:p w:rsidR="005E3CE9" w:rsidRPr="005E3CE9" w:rsidRDefault="005E3CE9" w:rsidP="00913246">
      <w:pPr>
        <w:pStyle w:val="Default"/>
        <w:jc w:val="both"/>
      </w:pPr>
    </w:p>
    <w:p w:rsidR="008758AC" w:rsidRPr="005E3CE9" w:rsidRDefault="005E3CE9" w:rsidP="00913246">
      <w:pPr>
        <w:pStyle w:val="Default"/>
        <w:jc w:val="both"/>
      </w:pPr>
      <w:r w:rsidRPr="005E3CE9">
        <w:t xml:space="preserve">1.2.3.1 </w:t>
      </w:r>
      <w:r w:rsidR="008758AC" w:rsidRPr="005E3CE9">
        <w:t>Estudo do meio físico, apresentando descrição regional e local da geologia,</w:t>
      </w:r>
      <w:r w:rsidR="00F12DB5" w:rsidRPr="005E3CE9">
        <w:t xml:space="preserve"> </w:t>
      </w:r>
      <w:r w:rsidR="008758AC" w:rsidRPr="005E3CE9">
        <w:t>hidrogeologia, geomorfologia e hidrografia, baseado nas informações obtidas de</w:t>
      </w:r>
      <w:r w:rsidR="00F12DB5" w:rsidRPr="005E3CE9">
        <w:t xml:space="preserve"> </w:t>
      </w:r>
      <w:r w:rsidR="0033674B">
        <w:t xml:space="preserve">sondagens </w:t>
      </w:r>
      <w:r w:rsidR="0053471E">
        <w:t>e</w:t>
      </w:r>
      <w:r w:rsidR="008758AC" w:rsidRPr="005E3CE9">
        <w:t xml:space="preserve"> bibliograficamente, a partir de bases de dados consolidadas (CPRM,</w:t>
      </w:r>
      <w:r w:rsidR="00F12DB5" w:rsidRPr="005E3CE9">
        <w:t xml:space="preserve"> </w:t>
      </w:r>
      <w:r w:rsidR="008758AC" w:rsidRPr="005E3CE9">
        <w:t>IBGE, SDS/SC, EPAGRI, ANA, INPE, Plano Nacional do Carvão – c</w:t>
      </w:r>
      <w:r w:rsidR="0033674B">
        <w:t>artas de</w:t>
      </w:r>
      <w:r w:rsidR="0053471E">
        <w:t xml:space="preserve"> </w:t>
      </w:r>
      <w:r w:rsidR="0033674B">
        <w:t>1:10.000, ano 1956, dentre outros).</w:t>
      </w:r>
    </w:p>
    <w:p w:rsidR="005E3CE9" w:rsidRPr="005E3CE9" w:rsidRDefault="005E3CE9" w:rsidP="00913246">
      <w:pPr>
        <w:pStyle w:val="Default"/>
        <w:jc w:val="both"/>
      </w:pPr>
    </w:p>
    <w:p w:rsidR="008758AC" w:rsidRPr="005E3CE9" w:rsidRDefault="005E3CE9" w:rsidP="00913246">
      <w:pPr>
        <w:pStyle w:val="Default"/>
        <w:jc w:val="both"/>
      </w:pPr>
      <w:r w:rsidRPr="005E3CE9">
        <w:t xml:space="preserve">1.2.3.2 </w:t>
      </w:r>
      <w:r w:rsidR="008758AC" w:rsidRPr="005E3CE9">
        <w:t>Definição dos aspectos técnicos no que tange ao regime perene, intermitente ou</w:t>
      </w:r>
      <w:r w:rsidR="00F12DB5" w:rsidRPr="005E3CE9">
        <w:t xml:space="preserve"> </w:t>
      </w:r>
      <w:r w:rsidR="008758AC" w:rsidRPr="005E3CE9">
        <w:t>efêmero de nascentes e cursos d’água e seus respectivos enquadramentos legais</w:t>
      </w:r>
      <w:r w:rsidR="00F12DB5" w:rsidRPr="005E3CE9">
        <w:t xml:space="preserve"> </w:t>
      </w:r>
      <w:r w:rsidR="008758AC" w:rsidRPr="005E3CE9">
        <w:t>em caráter</w:t>
      </w:r>
      <w:r w:rsidR="0033674B">
        <w:t xml:space="preserve"> nacional, estadual e municipal.</w:t>
      </w:r>
    </w:p>
    <w:p w:rsidR="005E3CE9" w:rsidRPr="005E3CE9" w:rsidRDefault="005E3CE9" w:rsidP="00913246">
      <w:pPr>
        <w:pStyle w:val="Default"/>
        <w:jc w:val="both"/>
      </w:pPr>
    </w:p>
    <w:p w:rsidR="008758AC" w:rsidRPr="005E3CE9" w:rsidRDefault="005E3CE9" w:rsidP="00913246">
      <w:pPr>
        <w:pStyle w:val="Default"/>
        <w:jc w:val="both"/>
      </w:pPr>
      <w:r w:rsidRPr="005E3CE9">
        <w:t xml:space="preserve">1.2.3.3 </w:t>
      </w:r>
      <w:r w:rsidR="008758AC" w:rsidRPr="005E3CE9">
        <w:t>Caracterização de dados primários do meio físico, através de incursões a campo</w:t>
      </w:r>
      <w:r w:rsidR="00F12DB5" w:rsidRPr="005E3CE9">
        <w:t xml:space="preserve"> </w:t>
      </w:r>
      <w:r w:rsidR="008758AC" w:rsidRPr="005E3CE9">
        <w:t>para avaliar diferentes grupos geológicos, a constituição litológica, bem como presença de estruturas de falhas e/ou fraturas, tipologias de solos/sedimento</w:t>
      </w:r>
      <w:r w:rsidR="0033674B">
        <w:t>s</w:t>
      </w:r>
      <w:r w:rsidR="008758AC" w:rsidRPr="005E3CE9">
        <w:t>,</w:t>
      </w:r>
      <w:r w:rsidR="00F12DB5" w:rsidRPr="005E3CE9">
        <w:t xml:space="preserve"> </w:t>
      </w:r>
      <w:r w:rsidR="008758AC" w:rsidRPr="005E3CE9">
        <w:t>classes de uso do solo, e caracterização dos dados geotécnicos, relativos à</w:t>
      </w:r>
      <w:r w:rsidR="00F12DB5" w:rsidRPr="005E3CE9">
        <w:t xml:space="preserve"> </w:t>
      </w:r>
      <w:r w:rsidR="008758AC" w:rsidRPr="005E3CE9">
        <w:t>existência de interferências antropogênicas, condições naturais de estabilidade do</w:t>
      </w:r>
      <w:r w:rsidR="00F12DB5" w:rsidRPr="005E3CE9">
        <w:t xml:space="preserve"> </w:t>
      </w:r>
      <w:r w:rsidR="008758AC" w:rsidRPr="005E3CE9">
        <w:t>maciço, espessura do manto de intemperismo, contato com a rocha consolidada,</w:t>
      </w:r>
      <w:r w:rsidR="00F12DB5" w:rsidRPr="005E3CE9">
        <w:t xml:space="preserve"> </w:t>
      </w:r>
      <w:r w:rsidRPr="005E3CE9">
        <w:t>mineralogia e granulometria</w:t>
      </w:r>
      <w:r w:rsidR="0033674B">
        <w:t>.</w:t>
      </w:r>
    </w:p>
    <w:p w:rsidR="005E3CE9" w:rsidRPr="005E3CE9" w:rsidRDefault="005E3CE9" w:rsidP="00913246">
      <w:pPr>
        <w:pStyle w:val="Default"/>
        <w:jc w:val="both"/>
      </w:pPr>
    </w:p>
    <w:p w:rsidR="008758AC" w:rsidRPr="005E3CE9" w:rsidRDefault="005E3CE9" w:rsidP="00913246">
      <w:pPr>
        <w:pStyle w:val="Default"/>
        <w:jc w:val="both"/>
      </w:pPr>
      <w:r w:rsidRPr="005E3CE9">
        <w:t xml:space="preserve">1.2.3.4 </w:t>
      </w:r>
      <w:r w:rsidR="008758AC" w:rsidRPr="005E3CE9">
        <w:t>Análise multitemporal de imagens orbitais, buscando avaliar as características</w:t>
      </w:r>
      <w:r w:rsidR="00F12DB5" w:rsidRPr="005E3CE9">
        <w:t xml:space="preserve"> </w:t>
      </w:r>
      <w:r w:rsidR="008758AC" w:rsidRPr="005E3CE9">
        <w:t>hidrográficas e geomorfológicas em momentos históricos distintos, visando</w:t>
      </w:r>
      <w:r w:rsidR="00F12DB5" w:rsidRPr="005E3CE9">
        <w:t xml:space="preserve"> </w:t>
      </w:r>
      <w:r w:rsidR="008758AC" w:rsidRPr="005E3CE9">
        <w:t>identificar possíveis intervenções antrópicas que possam vir a ter alterado a</w:t>
      </w:r>
      <w:r w:rsidR="00F12DB5" w:rsidRPr="005E3CE9">
        <w:t xml:space="preserve"> </w:t>
      </w:r>
      <w:r w:rsidR="008758AC" w:rsidRPr="005E3CE9">
        <w:t xml:space="preserve">dinâmica do ambiente local (cortes/aterros). Tal análise </w:t>
      </w:r>
      <w:r w:rsidR="0033674B">
        <w:t>deve</w:t>
      </w:r>
      <w:r w:rsidR="008758AC" w:rsidRPr="005E3CE9">
        <w:t xml:space="preserve"> ser realizada por meio</w:t>
      </w:r>
      <w:r w:rsidR="00F12DB5" w:rsidRPr="005E3CE9">
        <w:t xml:space="preserve"> </w:t>
      </w:r>
      <w:r w:rsidR="008758AC" w:rsidRPr="005E3CE9">
        <w:t xml:space="preserve">de interpretação de fotos aéreas e imagens </w:t>
      </w:r>
      <w:r w:rsidR="0033674B">
        <w:t>de satélite de diferentes datas.</w:t>
      </w:r>
    </w:p>
    <w:p w:rsidR="005E3CE9" w:rsidRPr="005E3CE9" w:rsidRDefault="005E3CE9" w:rsidP="00913246">
      <w:pPr>
        <w:pStyle w:val="Default"/>
        <w:jc w:val="both"/>
      </w:pPr>
    </w:p>
    <w:p w:rsidR="0033674B" w:rsidRDefault="005E3CE9" w:rsidP="00913246">
      <w:pPr>
        <w:pStyle w:val="Default"/>
        <w:jc w:val="both"/>
      </w:pPr>
      <w:r w:rsidRPr="005E3CE9">
        <w:t xml:space="preserve">1.2.3.5 </w:t>
      </w:r>
      <w:r w:rsidR="008758AC" w:rsidRPr="005E3CE9">
        <w:t xml:space="preserve">Apresentar no mínimo </w:t>
      </w:r>
      <w:r w:rsidR="0033674B">
        <w:t>02 (</w:t>
      </w:r>
      <w:r w:rsidR="008758AC" w:rsidRPr="005E3CE9">
        <w:t>dois</w:t>
      </w:r>
      <w:r w:rsidR="0033674B">
        <w:t xml:space="preserve">) </w:t>
      </w:r>
      <w:r w:rsidR="008758AC" w:rsidRPr="005E3CE9">
        <w:t>perfis de sondagem a trado (manual ou</w:t>
      </w:r>
      <w:r w:rsidR="00F12DB5" w:rsidRPr="005E3CE9">
        <w:t xml:space="preserve"> </w:t>
      </w:r>
      <w:r w:rsidR="008758AC" w:rsidRPr="005E3CE9">
        <w:t>mecanizado) para determinação do nível do aquífero livre (freático) e descrição do</w:t>
      </w:r>
      <w:r w:rsidR="00F12DB5" w:rsidRPr="005E3CE9">
        <w:t xml:space="preserve"> </w:t>
      </w:r>
      <w:r w:rsidR="008758AC" w:rsidRPr="005E3CE9">
        <w:t>sedimento/testemunho. As sondagens devem ser realizadas em ambos os lados do</w:t>
      </w:r>
      <w:r w:rsidR="00F12DB5" w:rsidRPr="005E3CE9">
        <w:t xml:space="preserve"> </w:t>
      </w:r>
      <w:r w:rsidR="008758AC" w:rsidRPr="005E3CE9">
        <w:t>curso d’água ou nascente e todas as etapas devem ser representadas e datadas</w:t>
      </w:r>
      <w:r w:rsidR="00F12DB5" w:rsidRPr="005E3CE9">
        <w:t xml:space="preserve"> </w:t>
      </w:r>
      <w:r w:rsidR="008758AC" w:rsidRPr="005E3CE9">
        <w:t>em relatório por registros fotográficos. Os dados referentes à execução das</w:t>
      </w:r>
      <w:r w:rsidR="00F12DB5" w:rsidRPr="005E3CE9">
        <w:t xml:space="preserve"> </w:t>
      </w:r>
      <w:r w:rsidR="008758AC" w:rsidRPr="005E3CE9">
        <w:t>sondagens deverão ser anexados ao relatório, mediante apresentação em fichas</w:t>
      </w:r>
      <w:r w:rsidR="00F12DB5" w:rsidRPr="005E3CE9">
        <w:t xml:space="preserve"> </w:t>
      </w:r>
      <w:r w:rsidR="008758AC" w:rsidRPr="005E3CE9">
        <w:t>apropriadas, onde constem: identificação do ponto/coordenadas UTM, data de</w:t>
      </w:r>
      <w:r w:rsidR="00F12DB5" w:rsidRPr="005E3CE9">
        <w:t xml:space="preserve"> </w:t>
      </w:r>
      <w:r w:rsidR="008758AC" w:rsidRPr="005E3CE9">
        <w:t>execução, métodos e equipamentos utilizados, posição do nível d'água nos</w:t>
      </w:r>
      <w:r w:rsidR="00F12DB5" w:rsidRPr="005E3CE9">
        <w:t xml:space="preserve"> </w:t>
      </w:r>
      <w:r w:rsidR="008758AC" w:rsidRPr="005E3CE9">
        <w:t>diferentes momentos da sondagem, perfil litológico detalhado, responsável técnico</w:t>
      </w:r>
      <w:r w:rsidR="00F12DB5" w:rsidRPr="005E3CE9">
        <w:t xml:space="preserve"> </w:t>
      </w:r>
      <w:r w:rsidR="008758AC" w:rsidRPr="005E3CE9">
        <w:t xml:space="preserve">pela sondagem. </w:t>
      </w:r>
    </w:p>
    <w:p w:rsidR="005E3CE9" w:rsidRPr="005E3CE9" w:rsidRDefault="0033674B" w:rsidP="00913246">
      <w:pPr>
        <w:pStyle w:val="Default"/>
        <w:jc w:val="both"/>
      </w:pPr>
      <w:r>
        <w:t>Observação: a</w:t>
      </w:r>
      <w:r w:rsidR="008758AC" w:rsidRPr="005E3CE9">
        <w:t>s justificativas de impossibilidade de penetração no terreno em</w:t>
      </w:r>
      <w:r w:rsidR="005E3CE9" w:rsidRPr="005E3CE9">
        <w:t xml:space="preserve"> </w:t>
      </w:r>
      <w:r w:rsidR="008758AC" w:rsidRPr="005E3CE9">
        <w:t>caso de uso de equipamentos inad</w:t>
      </w:r>
      <w:r>
        <w:t>equados, não serão consideradas.</w:t>
      </w:r>
    </w:p>
    <w:p w:rsidR="005E3CE9" w:rsidRPr="005E3CE9" w:rsidRDefault="005E3CE9" w:rsidP="00913246">
      <w:pPr>
        <w:pStyle w:val="Default"/>
        <w:jc w:val="both"/>
      </w:pPr>
    </w:p>
    <w:p w:rsidR="008758AC" w:rsidRPr="005E3CE9" w:rsidRDefault="005E3CE9" w:rsidP="00913246">
      <w:pPr>
        <w:pStyle w:val="Default"/>
        <w:jc w:val="both"/>
      </w:pPr>
      <w:r w:rsidRPr="005E3CE9">
        <w:t xml:space="preserve">1.2.3.6 </w:t>
      </w:r>
      <w:r w:rsidR="008758AC" w:rsidRPr="005E3CE9">
        <w:t>Avaliação climatológica com a definição das estações pluviométricas (seca e</w:t>
      </w:r>
      <w:r w:rsidRPr="005E3CE9">
        <w:t xml:space="preserve"> </w:t>
      </w:r>
      <w:r w:rsidR="008758AC" w:rsidRPr="005E3CE9">
        <w:t>chuvosa) e das condições pluviométricas vigentes no período dos trabalhos de</w:t>
      </w:r>
      <w:r w:rsidR="00C750D9">
        <w:t xml:space="preserve"> </w:t>
      </w:r>
      <w:r w:rsidR="008758AC" w:rsidRPr="005E3CE9">
        <w:t>campo, com apresentação e avaliação do índice de chuva para os últimos 15 ou 30</w:t>
      </w:r>
      <w:r w:rsidR="00C750D9">
        <w:t xml:space="preserve"> </w:t>
      </w:r>
      <w:r w:rsidR="008758AC" w:rsidRPr="005E3CE9">
        <w:t>dias qu</w:t>
      </w:r>
      <w:r w:rsidR="0033674B">
        <w:t>e antecederam a visita de campo.</w:t>
      </w:r>
    </w:p>
    <w:p w:rsidR="005E3CE9" w:rsidRPr="005E3CE9" w:rsidRDefault="005E3CE9" w:rsidP="00913246">
      <w:pPr>
        <w:pStyle w:val="Default"/>
        <w:jc w:val="both"/>
      </w:pPr>
    </w:p>
    <w:p w:rsidR="0033674B" w:rsidRDefault="008758AC" w:rsidP="00913246">
      <w:pPr>
        <w:pStyle w:val="Default"/>
        <w:numPr>
          <w:ilvl w:val="3"/>
          <w:numId w:val="10"/>
        </w:numPr>
        <w:tabs>
          <w:tab w:val="left" w:pos="851"/>
        </w:tabs>
        <w:ind w:left="0" w:firstLine="0"/>
        <w:jc w:val="both"/>
      </w:pPr>
      <w:r w:rsidRPr="005E3CE9">
        <w:t>Apresentar Anotação de Responsabilidade Técnica (ART) do profissional</w:t>
      </w:r>
      <w:r w:rsidR="005E3CE9" w:rsidRPr="005E3CE9">
        <w:t xml:space="preserve"> </w:t>
      </w:r>
      <w:r w:rsidRPr="005E3CE9">
        <w:t>devidamente habilitado junto ao conselho profissional, para atividades de</w:t>
      </w:r>
      <w:r w:rsidR="005E3CE9" w:rsidRPr="005E3CE9">
        <w:t xml:space="preserve"> </w:t>
      </w:r>
      <w:r w:rsidR="0033674B">
        <w:t>hidrogeologia.</w:t>
      </w:r>
    </w:p>
    <w:p w:rsidR="005E3CE9" w:rsidRPr="005E3CE9" w:rsidRDefault="0033674B" w:rsidP="00913246">
      <w:pPr>
        <w:pStyle w:val="Default"/>
        <w:jc w:val="both"/>
      </w:pPr>
      <w:r w:rsidRPr="005E3CE9">
        <w:t xml:space="preserve"> </w:t>
      </w:r>
    </w:p>
    <w:p w:rsidR="005E3CE9" w:rsidRPr="005E3CE9" w:rsidRDefault="008758AC" w:rsidP="00913246">
      <w:pPr>
        <w:pStyle w:val="Default"/>
        <w:numPr>
          <w:ilvl w:val="3"/>
          <w:numId w:val="10"/>
        </w:numPr>
        <w:tabs>
          <w:tab w:val="left" w:pos="851"/>
        </w:tabs>
        <w:ind w:left="0" w:firstLine="0"/>
        <w:jc w:val="both"/>
      </w:pPr>
      <w:r w:rsidRPr="005E3CE9">
        <w:t>Cálculo de área da microbacia hidrográfica, e tempo de concentração (quando</w:t>
      </w:r>
      <w:r w:rsidR="005E3CE9" w:rsidRPr="005E3CE9">
        <w:t xml:space="preserve"> </w:t>
      </w:r>
      <w:r w:rsidRPr="005E3CE9">
        <w:t>couber, comparar com outras microbacias de mesmo tamanho em situação</w:t>
      </w:r>
      <w:r w:rsidR="005E3CE9" w:rsidRPr="005E3CE9">
        <w:t xml:space="preserve"> </w:t>
      </w:r>
      <w:r w:rsidR="0033674B">
        <w:t>geomorfologicamente análoga).</w:t>
      </w:r>
    </w:p>
    <w:p w:rsidR="005E3CE9" w:rsidRPr="005E3CE9" w:rsidRDefault="005E3CE9" w:rsidP="00913246">
      <w:pPr>
        <w:pStyle w:val="PargrafodaLista"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3674B" w:rsidRDefault="008758AC" w:rsidP="00913246">
      <w:pPr>
        <w:pStyle w:val="Default"/>
        <w:numPr>
          <w:ilvl w:val="3"/>
          <w:numId w:val="10"/>
        </w:numPr>
        <w:tabs>
          <w:tab w:val="left" w:pos="851"/>
        </w:tabs>
        <w:ind w:left="0" w:firstLine="0"/>
        <w:jc w:val="both"/>
      </w:pPr>
      <w:r w:rsidRPr="005E3CE9">
        <w:t>Anexo fotográfico, apresentando um p</w:t>
      </w:r>
      <w:r w:rsidR="0033674B">
        <w:t>anorama geral da área de estudo.</w:t>
      </w:r>
    </w:p>
    <w:p w:rsidR="0033674B" w:rsidRDefault="0033674B" w:rsidP="00913246">
      <w:pPr>
        <w:pStyle w:val="PargrafodaLista"/>
        <w:spacing w:after="0" w:line="240" w:lineRule="auto"/>
      </w:pPr>
    </w:p>
    <w:p w:rsidR="005E3CE9" w:rsidRPr="005E3CE9" w:rsidRDefault="008758AC" w:rsidP="00913246">
      <w:pPr>
        <w:pStyle w:val="Default"/>
        <w:numPr>
          <w:ilvl w:val="3"/>
          <w:numId w:val="10"/>
        </w:numPr>
        <w:tabs>
          <w:tab w:val="left" w:pos="851"/>
          <w:tab w:val="left" w:pos="993"/>
        </w:tabs>
        <w:ind w:left="0" w:firstLine="0"/>
        <w:jc w:val="both"/>
      </w:pPr>
      <w:r w:rsidRPr="005E3CE9">
        <w:t>Mapa de localização e potenciométrico da área em escala compatível, com direção</w:t>
      </w:r>
      <w:r w:rsidR="005E3CE9" w:rsidRPr="005E3CE9">
        <w:t xml:space="preserve"> </w:t>
      </w:r>
      <w:r w:rsidRPr="005E3CE9">
        <w:t>e sentido do d</w:t>
      </w:r>
      <w:r w:rsidR="00C750D9">
        <w:t xml:space="preserve">eslocamento da água subterrânea. </w:t>
      </w:r>
    </w:p>
    <w:p w:rsidR="005E3CE9" w:rsidRPr="005E3CE9" w:rsidRDefault="005E3CE9" w:rsidP="00913246">
      <w:pPr>
        <w:pStyle w:val="PargrafodaLista"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8758AC" w:rsidRPr="005E3CE9" w:rsidRDefault="008758AC" w:rsidP="00913246">
      <w:pPr>
        <w:pStyle w:val="Default"/>
        <w:numPr>
          <w:ilvl w:val="3"/>
          <w:numId w:val="10"/>
        </w:numPr>
        <w:tabs>
          <w:tab w:val="left" w:pos="993"/>
        </w:tabs>
        <w:ind w:left="0" w:firstLine="0"/>
        <w:jc w:val="both"/>
      </w:pPr>
      <w:r w:rsidRPr="005E3CE9">
        <w:t>Acompanhamento do nível freático ao longo de um ciclo hidrológico completo com</w:t>
      </w:r>
      <w:r w:rsidR="005E3CE9" w:rsidRPr="005E3CE9">
        <w:t xml:space="preserve"> </w:t>
      </w:r>
      <w:r w:rsidRPr="005E3CE9">
        <w:t>frequência mínima trimestral (ou ao menos duas estações definidas), facultativamente, conforme requerimento do órgão ambiental, ou necessidade</w:t>
      </w:r>
      <w:r w:rsidR="005E3CE9" w:rsidRPr="005E3CE9">
        <w:t xml:space="preserve"> </w:t>
      </w:r>
      <w:r w:rsidRPr="005E3CE9">
        <w:t>observada pelo profissional responsável pela elaboração do estudo.</w:t>
      </w:r>
    </w:p>
    <w:p w:rsidR="00EA39D9" w:rsidRPr="005E3CE9" w:rsidRDefault="00EA39D9" w:rsidP="00F12DB5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1"/>
    <w:p w:rsidR="00EA39D9" w:rsidRPr="005E3CE9" w:rsidRDefault="00EA39D9" w:rsidP="00F12DB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EA39D9" w:rsidRPr="005E3CE9" w:rsidSect="00B161EA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F6" w:rsidRDefault="003F72F6" w:rsidP="003352B8">
      <w:pPr>
        <w:spacing w:after="0" w:line="240" w:lineRule="auto"/>
      </w:pPr>
      <w:r>
        <w:separator/>
      </w:r>
    </w:p>
  </w:endnote>
  <w:endnote w:type="continuationSeparator" w:id="0">
    <w:p w:rsidR="003F72F6" w:rsidRDefault="003F72F6" w:rsidP="0033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EF" w:rsidRDefault="008F58EF">
    <w:pPr>
      <w:pStyle w:val="Rodap"/>
    </w:pPr>
  </w:p>
  <w:p w:rsidR="008F58EF" w:rsidRPr="008F58EF" w:rsidRDefault="008F58EF" w:rsidP="008F58EF">
    <w:pPr>
      <w:spacing w:after="0" w:line="240" w:lineRule="auto"/>
      <w:jc w:val="center"/>
      <w:rPr>
        <w:rFonts w:ascii="Arial" w:hAnsi="Arial" w:cs="Arial"/>
        <w:color w:val="A6A6A6" w:themeColor="background1" w:themeShade="A6"/>
        <w:sz w:val="18"/>
      </w:rPr>
    </w:pPr>
    <w:r w:rsidRPr="008F58EF">
      <w:rPr>
        <w:rFonts w:ascii="Arial" w:hAnsi="Arial" w:cs="Arial"/>
        <w:color w:val="A6A6A6" w:themeColor="background1" w:themeShade="A6"/>
        <w:sz w:val="18"/>
      </w:rPr>
      <w:t>Fundação Ambiental Municipal de Forquilhinha (FUNDAF)</w:t>
    </w:r>
  </w:p>
  <w:p w:rsidR="008F58EF" w:rsidRPr="008F58EF" w:rsidRDefault="004D0648" w:rsidP="008F58EF">
    <w:pPr>
      <w:spacing w:after="0" w:line="240" w:lineRule="auto"/>
      <w:jc w:val="center"/>
      <w:rPr>
        <w:rFonts w:ascii="Arial" w:hAnsi="Arial" w:cs="Arial"/>
        <w:color w:val="A6A6A6" w:themeColor="background1" w:themeShade="A6"/>
        <w:sz w:val="18"/>
      </w:rPr>
    </w:pPr>
    <w:r>
      <w:rPr>
        <w:rFonts w:ascii="Arial" w:hAnsi="Arial" w:cs="Arial"/>
        <w:color w:val="A6A6A6" w:themeColor="background1" w:themeShade="A6"/>
        <w:sz w:val="18"/>
      </w:rPr>
      <w:t xml:space="preserve">Avenida Professor Eurico Back, </w:t>
    </w:r>
    <w:r w:rsidR="00E40F59">
      <w:rPr>
        <w:rFonts w:ascii="Arial" w:hAnsi="Arial" w:cs="Arial"/>
        <w:color w:val="A6A6A6" w:themeColor="background1" w:themeShade="A6"/>
        <w:sz w:val="18"/>
      </w:rPr>
      <w:t>1859</w:t>
    </w:r>
    <w:r>
      <w:rPr>
        <w:rFonts w:ascii="Arial" w:hAnsi="Arial" w:cs="Arial"/>
        <w:color w:val="A6A6A6" w:themeColor="background1" w:themeShade="A6"/>
        <w:sz w:val="18"/>
      </w:rPr>
      <w:t xml:space="preserve"> (anexo ao Parque Ecológico São Francisco de Assis) </w:t>
    </w:r>
    <w:r w:rsidR="008F58EF" w:rsidRPr="008F58EF">
      <w:rPr>
        <w:rFonts w:ascii="Arial" w:hAnsi="Arial" w:cs="Arial"/>
        <w:color w:val="A6A6A6" w:themeColor="background1" w:themeShade="A6"/>
        <w:sz w:val="18"/>
      </w:rPr>
      <w:t>– CEP 88850-000</w:t>
    </w:r>
  </w:p>
  <w:p w:rsidR="008F58EF" w:rsidRPr="008F58EF" w:rsidRDefault="004D0648" w:rsidP="008F58EF">
    <w:pPr>
      <w:spacing w:after="0" w:line="240" w:lineRule="auto"/>
      <w:jc w:val="center"/>
      <w:rPr>
        <w:rFonts w:ascii="Arial" w:hAnsi="Arial" w:cs="Arial"/>
        <w:color w:val="A6A6A6" w:themeColor="background1" w:themeShade="A6"/>
        <w:sz w:val="18"/>
      </w:rPr>
    </w:pPr>
    <w:r>
      <w:rPr>
        <w:rFonts w:ascii="Arial" w:hAnsi="Arial" w:cs="Arial"/>
        <w:color w:val="A6A6A6" w:themeColor="background1" w:themeShade="A6"/>
        <w:sz w:val="18"/>
      </w:rPr>
      <w:t>Saturno</w:t>
    </w:r>
    <w:r w:rsidR="008F58EF" w:rsidRPr="008F58EF">
      <w:rPr>
        <w:rFonts w:ascii="Arial" w:hAnsi="Arial" w:cs="Arial"/>
        <w:color w:val="A6A6A6" w:themeColor="background1" w:themeShade="A6"/>
        <w:sz w:val="18"/>
      </w:rPr>
      <w:t xml:space="preserve"> – Forquilhinha - SC</w:t>
    </w:r>
  </w:p>
  <w:p w:rsidR="008F58EF" w:rsidRPr="008F58EF" w:rsidRDefault="008F58EF" w:rsidP="008F58EF">
    <w:pPr>
      <w:spacing w:after="0" w:line="240" w:lineRule="auto"/>
      <w:jc w:val="center"/>
      <w:rPr>
        <w:rFonts w:ascii="Arial" w:hAnsi="Arial" w:cs="Arial"/>
        <w:color w:val="A6A6A6" w:themeColor="background1" w:themeShade="A6"/>
        <w:sz w:val="18"/>
      </w:rPr>
    </w:pPr>
    <w:r w:rsidRPr="008F58EF">
      <w:rPr>
        <w:rFonts w:ascii="Arial" w:hAnsi="Arial" w:cs="Arial"/>
        <w:color w:val="A6A6A6" w:themeColor="background1" w:themeShade="A6"/>
        <w:sz w:val="18"/>
      </w:rPr>
      <w:t>Telefone: (48) 3463 - 3039</w:t>
    </w:r>
  </w:p>
  <w:p w:rsidR="008F58EF" w:rsidRPr="008F58EF" w:rsidRDefault="008F58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F6" w:rsidRDefault="003F72F6" w:rsidP="003352B8">
      <w:pPr>
        <w:spacing w:after="0" w:line="240" w:lineRule="auto"/>
      </w:pPr>
      <w:r>
        <w:separator/>
      </w:r>
    </w:p>
  </w:footnote>
  <w:footnote w:type="continuationSeparator" w:id="0">
    <w:p w:rsidR="003F72F6" w:rsidRDefault="003F72F6" w:rsidP="0033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EF" w:rsidRDefault="008F58EF" w:rsidP="003B3304">
    <w:pPr>
      <w:pStyle w:val="Cabealho"/>
      <w:ind w:left="-426"/>
    </w:pPr>
    <w:r>
      <w:rPr>
        <w:noProof/>
        <w:lang w:eastAsia="pt-BR"/>
      </w:rPr>
      <w:drawing>
        <wp:inline distT="0" distB="0" distL="0" distR="0" wp14:anchorId="51244FB4" wp14:editId="79128A46">
          <wp:extent cx="1440000" cy="730457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30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4D06"/>
    <w:multiLevelType w:val="multilevel"/>
    <w:tmpl w:val="49D03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012531"/>
    <w:multiLevelType w:val="hybridMultilevel"/>
    <w:tmpl w:val="93467F0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14E2B"/>
    <w:multiLevelType w:val="multilevel"/>
    <w:tmpl w:val="36247E4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242030"/>
    <w:multiLevelType w:val="hybridMultilevel"/>
    <w:tmpl w:val="7C9CCCB0"/>
    <w:lvl w:ilvl="0" w:tplc="56E2B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4546B"/>
    <w:multiLevelType w:val="hybridMultilevel"/>
    <w:tmpl w:val="AB7A1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E020B"/>
    <w:multiLevelType w:val="hybridMultilevel"/>
    <w:tmpl w:val="FB68563C"/>
    <w:lvl w:ilvl="0" w:tplc="E65AC598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04D7875"/>
    <w:multiLevelType w:val="hybridMultilevel"/>
    <w:tmpl w:val="E8267C1A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">
    <w:nsid w:val="58CA7BD6"/>
    <w:multiLevelType w:val="hybridMultilevel"/>
    <w:tmpl w:val="3D42927E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613F6C53"/>
    <w:multiLevelType w:val="hybridMultilevel"/>
    <w:tmpl w:val="954E7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B4D19"/>
    <w:multiLevelType w:val="hybridMultilevel"/>
    <w:tmpl w:val="0CA69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B8"/>
    <w:rsid w:val="000056EE"/>
    <w:rsid w:val="00024C6F"/>
    <w:rsid w:val="000423E1"/>
    <w:rsid w:val="000530BE"/>
    <w:rsid w:val="00063E30"/>
    <w:rsid w:val="00070A32"/>
    <w:rsid w:val="000762A4"/>
    <w:rsid w:val="00082956"/>
    <w:rsid w:val="000D763B"/>
    <w:rsid w:val="000E227C"/>
    <w:rsid w:val="000E5F7D"/>
    <w:rsid w:val="000F165A"/>
    <w:rsid w:val="000F3D62"/>
    <w:rsid w:val="0010197A"/>
    <w:rsid w:val="001101A4"/>
    <w:rsid w:val="001232EC"/>
    <w:rsid w:val="00136EC5"/>
    <w:rsid w:val="00140195"/>
    <w:rsid w:val="00165921"/>
    <w:rsid w:val="00171CB8"/>
    <w:rsid w:val="00176CA7"/>
    <w:rsid w:val="00190F5E"/>
    <w:rsid w:val="001A3359"/>
    <w:rsid w:val="001C2FE6"/>
    <w:rsid w:val="001D30C1"/>
    <w:rsid w:val="001D4BEC"/>
    <w:rsid w:val="001F5F95"/>
    <w:rsid w:val="00217E2E"/>
    <w:rsid w:val="002226E9"/>
    <w:rsid w:val="002301E0"/>
    <w:rsid w:val="00235BBA"/>
    <w:rsid w:val="00240B46"/>
    <w:rsid w:val="00271FCE"/>
    <w:rsid w:val="002A23F1"/>
    <w:rsid w:val="003027DA"/>
    <w:rsid w:val="0031531A"/>
    <w:rsid w:val="0032485E"/>
    <w:rsid w:val="003352B8"/>
    <w:rsid w:val="0033674B"/>
    <w:rsid w:val="00337EFC"/>
    <w:rsid w:val="00351565"/>
    <w:rsid w:val="00353033"/>
    <w:rsid w:val="00356507"/>
    <w:rsid w:val="00360502"/>
    <w:rsid w:val="00360A86"/>
    <w:rsid w:val="003668B4"/>
    <w:rsid w:val="00366F0F"/>
    <w:rsid w:val="0038159E"/>
    <w:rsid w:val="003967B3"/>
    <w:rsid w:val="003B3304"/>
    <w:rsid w:val="003D1112"/>
    <w:rsid w:val="003D1C46"/>
    <w:rsid w:val="003D37E5"/>
    <w:rsid w:val="003E4C6B"/>
    <w:rsid w:val="003F3747"/>
    <w:rsid w:val="003F53E1"/>
    <w:rsid w:val="003F72F6"/>
    <w:rsid w:val="00437F42"/>
    <w:rsid w:val="004442BD"/>
    <w:rsid w:val="00490A11"/>
    <w:rsid w:val="00493E48"/>
    <w:rsid w:val="004B5BCA"/>
    <w:rsid w:val="004D0648"/>
    <w:rsid w:val="004E15F1"/>
    <w:rsid w:val="00516275"/>
    <w:rsid w:val="0052253D"/>
    <w:rsid w:val="00530E61"/>
    <w:rsid w:val="0053471E"/>
    <w:rsid w:val="00554032"/>
    <w:rsid w:val="00577412"/>
    <w:rsid w:val="005803F4"/>
    <w:rsid w:val="00583623"/>
    <w:rsid w:val="00592637"/>
    <w:rsid w:val="005C1F35"/>
    <w:rsid w:val="005C6DB0"/>
    <w:rsid w:val="005E3CE9"/>
    <w:rsid w:val="00616CC5"/>
    <w:rsid w:val="00622C4F"/>
    <w:rsid w:val="006529C9"/>
    <w:rsid w:val="00657C1A"/>
    <w:rsid w:val="00667245"/>
    <w:rsid w:val="00693050"/>
    <w:rsid w:val="006A557B"/>
    <w:rsid w:val="006B0DBD"/>
    <w:rsid w:val="006C0CB1"/>
    <w:rsid w:val="006C2EDA"/>
    <w:rsid w:val="006C4B46"/>
    <w:rsid w:val="006D55AF"/>
    <w:rsid w:val="006D6D3F"/>
    <w:rsid w:val="006E4981"/>
    <w:rsid w:val="00712C3F"/>
    <w:rsid w:val="007131CE"/>
    <w:rsid w:val="00744669"/>
    <w:rsid w:val="00767FF5"/>
    <w:rsid w:val="00774B25"/>
    <w:rsid w:val="007D6A81"/>
    <w:rsid w:val="007F6AF4"/>
    <w:rsid w:val="00817609"/>
    <w:rsid w:val="00824900"/>
    <w:rsid w:val="008549C3"/>
    <w:rsid w:val="00857403"/>
    <w:rsid w:val="00870A1D"/>
    <w:rsid w:val="00870E30"/>
    <w:rsid w:val="008758AC"/>
    <w:rsid w:val="00880DD5"/>
    <w:rsid w:val="008C1645"/>
    <w:rsid w:val="008D05CF"/>
    <w:rsid w:val="008F3E05"/>
    <w:rsid w:val="008F58EF"/>
    <w:rsid w:val="00910996"/>
    <w:rsid w:val="00911726"/>
    <w:rsid w:val="00913246"/>
    <w:rsid w:val="00924CE9"/>
    <w:rsid w:val="00925213"/>
    <w:rsid w:val="00926993"/>
    <w:rsid w:val="00945EE7"/>
    <w:rsid w:val="009536E4"/>
    <w:rsid w:val="00976169"/>
    <w:rsid w:val="00985503"/>
    <w:rsid w:val="009869A5"/>
    <w:rsid w:val="009C5B08"/>
    <w:rsid w:val="00A132FE"/>
    <w:rsid w:val="00A13315"/>
    <w:rsid w:val="00A224A5"/>
    <w:rsid w:val="00A46EDB"/>
    <w:rsid w:val="00A56F8D"/>
    <w:rsid w:val="00A70789"/>
    <w:rsid w:val="00A85870"/>
    <w:rsid w:val="00AB0CAB"/>
    <w:rsid w:val="00AC40F9"/>
    <w:rsid w:val="00AF2984"/>
    <w:rsid w:val="00AF7652"/>
    <w:rsid w:val="00B161EA"/>
    <w:rsid w:val="00B32326"/>
    <w:rsid w:val="00B5561E"/>
    <w:rsid w:val="00B61925"/>
    <w:rsid w:val="00B763B3"/>
    <w:rsid w:val="00B8497F"/>
    <w:rsid w:val="00BC5C4B"/>
    <w:rsid w:val="00BC6CB9"/>
    <w:rsid w:val="00BD5DF7"/>
    <w:rsid w:val="00BE5683"/>
    <w:rsid w:val="00C251F4"/>
    <w:rsid w:val="00C443E7"/>
    <w:rsid w:val="00C52034"/>
    <w:rsid w:val="00C750D9"/>
    <w:rsid w:val="00C95435"/>
    <w:rsid w:val="00CA13A6"/>
    <w:rsid w:val="00CC24E5"/>
    <w:rsid w:val="00D426C9"/>
    <w:rsid w:val="00D71BFE"/>
    <w:rsid w:val="00DF1B65"/>
    <w:rsid w:val="00E32522"/>
    <w:rsid w:val="00E40F59"/>
    <w:rsid w:val="00E5199D"/>
    <w:rsid w:val="00E70467"/>
    <w:rsid w:val="00E75946"/>
    <w:rsid w:val="00EA39D9"/>
    <w:rsid w:val="00EC62B7"/>
    <w:rsid w:val="00EE55A8"/>
    <w:rsid w:val="00F00DD8"/>
    <w:rsid w:val="00F04708"/>
    <w:rsid w:val="00F12DB5"/>
    <w:rsid w:val="00F1541E"/>
    <w:rsid w:val="00F740F4"/>
    <w:rsid w:val="00F82E6E"/>
    <w:rsid w:val="00FB51AF"/>
    <w:rsid w:val="00FC1809"/>
    <w:rsid w:val="00FE5F7C"/>
    <w:rsid w:val="00FF324C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D3956F-2FA1-42F0-9751-17556B57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02"/>
  </w:style>
  <w:style w:type="paragraph" w:styleId="Ttulo1">
    <w:name w:val="heading 1"/>
    <w:basedOn w:val="Normal"/>
    <w:next w:val="Normal"/>
    <w:link w:val="Ttulo1Char"/>
    <w:uiPriority w:val="9"/>
    <w:qFormat/>
    <w:rsid w:val="004E1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5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2B8"/>
  </w:style>
  <w:style w:type="paragraph" w:styleId="Rodap">
    <w:name w:val="footer"/>
    <w:basedOn w:val="Normal"/>
    <w:link w:val="RodapChar"/>
    <w:uiPriority w:val="99"/>
    <w:unhideWhenUsed/>
    <w:rsid w:val="00335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2B8"/>
  </w:style>
  <w:style w:type="paragraph" w:styleId="Textodebalo">
    <w:name w:val="Balloon Text"/>
    <w:basedOn w:val="Normal"/>
    <w:link w:val="TextodebaloChar"/>
    <w:uiPriority w:val="99"/>
    <w:semiHidden/>
    <w:unhideWhenUsed/>
    <w:rsid w:val="003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2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52B8"/>
    <w:pPr>
      <w:ind w:left="720"/>
      <w:contextualSpacing/>
    </w:pPr>
  </w:style>
  <w:style w:type="paragraph" w:customStyle="1" w:styleId="Corpodetexto21">
    <w:name w:val="Corpo de texto 21"/>
    <w:basedOn w:val="Normal"/>
    <w:rsid w:val="004E15F1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E15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E15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al">
    <w:name w:val="Nomal"/>
    <w:basedOn w:val="Ttulo1"/>
    <w:rsid w:val="004E15F1"/>
    <w:pPr>
      <w:keepLines w:val="0"/>
      <w:spacing w:before="120" w:after="60" w:line="240" w:lineRule="auto"/>
    </w:pPr>
    <w:rPr>
      <w:rFonts w:ascii="Arial" w:eastAsia="Times New Roman" w:hAnsi="Arial" w:cs="Arial"/>
      <w:bCs w:val="0"/>
      <w:color w:val="auto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E1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0D763B"/>
    <w:rPr>
      <w:color w:val="808080"/>
    </w:rPr>
  </w:style>
  <w:style w:type="character" w:customStyle="1" w:styleId="Estilo1">
    <w:name w:val="Estilo1"/>
    <w:basedOn w:val="Fontepargpadro"/>
    <w:uiPriority w:val="1"/>
    <w:rsid w:val="002226E9"/>
    <w:rPr>
      <w:rFonts w:ascii="Arial" w:hAnsi="Arial"/>
      <w:color w:val="000000" w:themeColor="text1"/>
      <w:sz w:val="22"/>
    </w:rPr>
  </w:style>
  <w:style w:type="character" w:customStyle="1" w:styleId="Estilo2">
    <w:name w:val="Estilo2"/>
    <w:basedOn w:val="Fontepargpadro"/>
    <w:uiPriority w:val="1"/>
    <w:rsid w:val="002226E9"/>
    <w:rPr>
      <w:rFonts w:ascii="Arial" w:hAnsi="Arial"/>
      <w:color w:val="000000" w:themeColor="text1"/>
      <w:sz w:val="22"/>
    </w:rPr>
  </w:style>
  <w:style w:type="character" w:styleId="nfase">
    <w:name w:val="Emphasis"/>
    <w:basedOn w:val="Fontepargpadro"/>
    <w:uiPriority w:val="20"/>
    <w:qFormat/>
    <w:rsid w:val="003D37E5"/>
    <w:rPr>
      <w:i/>
      <w:iCs/>
    </w:rPr>
  </w:style>
  <w:style w:type="character" w:customStyle="1" w:styleId="Estilo3">
    <w:name w:val="Estilo3"/>
    <w:basedOn w:val="Fontepargpadro"/>
    <w:uiPriority w:val="1"/>
    <w:rsid w:val="00D71BFE"/>
    <w:rPr>
      <w:rFonts w:ascii="Arial" w:hAnsi="Arial"/>
      <w:b/>
      <w:color w:val="000000" w:themeColor="text1"/>
      <w:sz w:val="22"/>
    </w:rPr>
  </w:style>
  <w:style w:type="table" w:styleId="Tabelacomgrade">
    <w:name w:val="Table Grid"/>
    <w:basedOn w:val="Tabelanormal"/>
    <w:uiPriority w:val="59"/>
    <w:rsid w:val="006A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22C4F"/>
    <w:rPr>
      <w:color w:val="0000FF" w:themeColor="hyperlink"/>
      <w:u w:val="single"/>
    </w:rPr>
  </w:style>
  <w:style w:type="paragraph" w:customStyle="1" w:styleId="Default">
    <w:name w:val="Default"/>
    <w:rsid w:val="008758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E426-C42F-4867-A985-CF704BA3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ambiente02</dc:creator>
  <cp:lastModifiedBy>ambiente02</cp:lastModifiedBy>
  <cp:revision>10</cp:revision>
  <cp:lastPrinted>2021-02-11T19:38:00Z</cp:lastPrinted>
  <dcterms:created xsi:type="dcterms:W3CDTF">2021-07-20T19:10:00Z</dcterms:created>
  <dcterms:modified xsi:type="dcterms:W3CDTF">2021-08-16T16:30:00Z</dcterms:modified>
</cp:coreProperties>
</file>